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14054DD5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03254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400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BE53AB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L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03254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400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version </w:t>
      </w:r>
      <w:r w:rsidR="00BE53AB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gauche</w:t>
      </w:r>
    </w:p>
    <w:p w14:paraId="5F8E74EB" w14:textId="45FD53BA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63B62769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FP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3C54A96E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sections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d’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silicium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avec des surfaces d’échange optimisées autorisant un fonctionnement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d’irrigation),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chauffe, recouvert d’une couverture isolante, sera facilement accessible via des trappes en partie droite pour son nettoyage.</w:t>
      </w:r>
    </w:p>
    <w:p w14:paraId="0D071646" w14:textId="77777777" w:rsidR="00C02683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65CC5171" w14:textId="002497E9" w:rsidR="001D4224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L’hydraulique départ et retour se situera à l’arrière en partie </w:t>
      </w:r>
      <w:r w:rsidR="00BE53AB">
        <w:rPr>
          <w:rFonts w:ascii="Bosch Office Sans" w:eastAsiaTheme="minorHAnsi" w:hAnsi="Bosch Office Sans" w:cstheme="minorBidi"/>
          <w:sz w:val="22"/>
          <w:szCs w:val="22"/>
          <w:lang w:eastAsia="en-US"/>
        </w:rPr>
        <w:t>gauche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chaudière, afin de faciliter l’installation et l’intégration en chaufferie.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Un bac de récupération des condensats sera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également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697FF422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CC5ACF7" w14:textId="6B3F7CA9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Equipements de sécurité : pressostat gaz, pressostat manque d’eau, pressostat fumées, </w:t>
      </w:r>
      <w:r w:rsidR="001F11F9">
        <w:rPr>
          <w:rFonts w:ascii="Bosch Office Sans" w:eastAsiaTheme="minorHAnsi" w:hAnsi="Bosch Office Sans" w:cstheme="minorBidi"/>
          <w:sz w:val="22"/>
          <w:szCs w:val="22"/>
          <w:lang w:eastAsia="en-US"/>
        </w:rPr>
        <w:t>différentiel,</w:t>
      </w:r>
    </w:p>
    <w:p w14:paraId="59E3A68A" w14:textId="3855271E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Automate de combustion SAFe44 pour le raccordement et le contrôle de flamme par ionistation, des équipements de sécurité, de lecture et du ventilateur,</w:t>
      </w:r>
    </w:p>
    <w:p w14:paraId="0E58ED01" w14:textId="578F4576" w:rsidR="001D4224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Jaquettes frontale et latérale facilement accessibles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 pour un accès ergonomique à tous les composants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</w:t>
      </w:r>
    </w:p>
    <w:p w14:paraId="5EB1CFF0" w14:textId="58D3D40C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PWM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6E3155F7" w:rsidR="001D4224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68 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kW / </w:t>
      </w:r>
      <w:r w:rsidR="00032546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408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3B2849AC" w:rsidR="001D4224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</w:t>
      </w:r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nominale </w:t>
      </w: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(P4 selon ErP) : </w:t>
      </w:r>
      <w:r w:rsidR="00FE0918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380,4 kW</w:t>
      </w:r>
    </w:p>
    <w:p w14:paraId="0278DB3B" w14:textId="74C15EC6" w:rsidR="00C02683" w:rsidRPr="00EC375C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 (P1 selon ErP) :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FE0918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126,8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1AD8943D" w:rsidR="001D4224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calorifique </w:t>
      </w:r>
      <w:r w:rsidR="00F8569E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032546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64,8</w:t>
      </w:r>
      <w:r w:rsidR="00F8569E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032546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388,6</w:t>
      </w:r>
      <w:r w:rsidR="00F8569E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  <w:r w:rsidRPr="00EC375C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00FB9223" w14:textId="18E55D2A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9,5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655632C2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98 %</w:t>
      </w:r>
    </w:p>
    <w:p w14:paraId="312C1CDB" w14:textId="662CE715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°C</w:t>
      </w:r>
    </w:p>
    <w:p w14:paraId="63AA0152" w14:textId="7D9E4F1C" w:rsidR="00C02683" w:rsidRPr="00EC375C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ΔTmax admissible par la chaudière, à pleine et charge et charge partielle : 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 K / 59 K</w:t>
      </w:r>
    </w:p>
    <w:p w14:paraId="5954F644" w14:textId="14C602F3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19C3BA8C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Emissions NOx selon EN 15502 (selon ErP) :</w:t>
      </w:r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33</w:t>
      </w:r>
      <w:r w:rsidR="00032546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,4</w:t>
      </w:r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mg/kWh</w:t>
      </w:r>
    </w:p>
    <w:p w14:paraId="4BD4DFD6" w14:textId="4708D7E5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d’eau : </w:t>
      </w:r>
      <w:r w:rsidR="00032546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43 000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298C4768" w14:textId="3B5EA9D7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</w:t>
      </w:r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15</w:t>
      </w: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K : 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71DAEFEB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200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0DB4A473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032546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36,2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39D39B7D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54,4</w:t>
      </w:r>
      <w:r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6195AF14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Pertes à l’arrê</w:t>
      </w:r>
      <w:r w:rsidR="00AF1715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 </w:t>
      </w:r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ΔT 30K </w:t>
      </w: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AF1715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AF1715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0,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</w:t>
      </w:r>
      <w:r w:rsidR="00032546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</w:t>
      </w:r>
      <w:r w:rsidR="00AF1715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  <w:r w:rsidR="00F8569E" w:rsidRPr="00EC375C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031AEA20" w:rsidR="00371DFA" w:rsidRPr="00EC375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électrique </w:t>
      </w:r>
      <w:r w:rsidR="00C02683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pleine charge (elmax ErP) et en veille (Psb ErP)</w:t>
      </w:r>
      <w:r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EC375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A64F0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452</w:t>
      </w:r>
      <w:r w:rsidR="00F8569E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/ </w:t>
      </w:r>
      <w:r w:rsidR="00FE0918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</w:t>
      </w:r>
      <w:r w:rsidR="00C02683" w:rsidRPr="00EC37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</w:p>
    <w:p w14:paraId="0AD08B55" w14:textId="3D4DDEC8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DN</w:t>
      </w:r>
      <w:r w:rsid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250</w:t>
      </w:r>
    </w:p>
    <w:p w14:paraId="0AA61775" w14:textId="2C6CD4CF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1 582 x 803 x 1 903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00DC5A0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336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1E9F447F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CE-0085D</w:t>
      </w:r>
      <w:r w:rsidR="00C02683">
        <w:rPr>
          <w:rFonts w:ascii="Bosch Office Sans" w:hAnsi="Bosch Office Sans" w:cs="Arial"/>
          <w:lang w:val="fr-FR"/>
        </w:rPr>
        <w:t>M0507</w:t>
      </w:r>
      <w:r w:rsidR="00F8569E" w:rsidRPr="00F8569E">
        <w:rPr>
          <w:rFonts w:ascii="Bosch Office Sans" w:hAnsi="Bosch Office Sans" w:cs="Arial"/>
          <w:lang w:val="fr-FR"/>
        </w:rPr>
        <w:t>)</w:t>
      </w:r>
    </w:p>
    <w:p w14:paraId="26E1766D" w14:textId="3444DE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Combustibles autorisés : gaz naturel L/H, propane, </w:t>
      </w:r>
      <w:r w:rsidR="00AF1715">
        <w:rPr>
          <w:rFonts w:ascii="Bosch Office Sans" w:hAnsi="Bosch Office Sans" w:cs="Arial"/>
          <w:lang w:val="fr-FR"/>
        </w:rPr>
        <w:t xml:space="preserve">mélange </w:t>
      </w:r>
      <w:r>
        <w:rPr>
          <w:rFonts w:ascii="Bosch Office Sans" w:hAnsi="Bosch Office Sans" w:cs="Arial"/>
          <w:lang w:val="fr-FR"/>
        </w:rPr>
        <w:t>hydrogène ≤ 20%</w:t>
      </w:r>
    </w:p>
    <w:p w14:paraId="7A3667F2" w14:textId="1269B11C" w:rsidR="001F11F9" w:rsidRPr="001F11F9" w:rsidRDefault="00371DFA" w:rsidP="001F11F9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 xml:space="preserve">B23(p), </w:t>
      </w:r>
      <w:r w:rsidR="00C02683">
        <w:rPr>
          <w:rFonts w:ascii="Bosch Office Sans" w:hAnsi="Bosch Office Sans" w:cs="Arial"/>
          <w:lang w:val="fr-FR"/>
        </w:rPr>
        <w:t>C63 (C13, C33, C53, C83, C93)</w:t>
      </w:r>
    </w:p>
    <w:p w14:paraId="28EE0E20" w14:textId="23EDF0AA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</w:t>
      </w:r>
      <w:r w:rsidR="00E107CB">
        <w:rPr>
          <w:rFonts w:ascii="Bosch Office Sans" w:hAnsi="Bosch Office Sans" w:cs="Arial"/>
          <w:lang w:val="fr-FR"/>
        </w:rPr>
        <w:t>cascade double</w:t>
      </w:r>
      <w:r>
        <w:rPr>
          <w:rFonts w:ascii="Bosch Office Sans" w:hAnsi="Bosch Office Sans" w:cs="Arial"/>
          <w:lang w:val="fr-FR"/>
        </w:rPr>
        <w:t xml:space="preserve"> </w:t>
      </w:r>
      <w:r w:rsidR="00E107CB">
        <w:rPr>
          <w:rFonts w:ascii="Bosch Office Sans" w:hAnsi="Bosch Office Sans" w:cs="Arial"/>
          <w:lang w:val="fr-FR"/>
        </w:rPr>
        <w:t>de deux chaudières de même puissance (versions gauche + droite) av</w:t>
      </w:r>
      <w:r>
        <w:rPr>
          <w:rFonts w:ascii="Bosch Office Sans" w:hAnsi="Bosch Office Sans" w:cs="Arial"/>
          <w:lang w:val="fr-FR"/>
        </w:rPr>
        <w:t xml:space="preserve">ec accessoires </w:t>
      </w:r>
      <w:r w:rsidR="00E107CB">
        <w:rPr>
          <w:rFonts w:ascii="Bosch Office Sans" w:hAnsi="Bosch Office Sans" w:cs="Arial"/>
          <w:lang w:val="fr-FR"/>
        </w:rPr>
        <w:t xml:space="preserve">hydraulique et fumisterie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4BF364E5" w14:textId="39077D95" w:rsidR="00124EB7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Chariot de transport à roulettes, </w:t>
      </w:r>
      <w:r>
        <w:rPr>
          <w:rFonts w:ascii="Bosch Office Sans" w:hAnsi="Bosch Office Sans"/>
          <w:lang w:val="fr-FR"/>
        </w:rPr>
        <w:t>pour facilement déplacer la chaudière lors de son montage et installation,</w:t>
      </w:r>
    </w:p>
    <w:p w14:paraId="727955C1" w14:textId="5FB91D76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des sections du corps de chauffe</w:t>
      </w:r>
    </w:p>
    <w:p w14:paraId="186B5C08" w14:textId="6823B742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</w:t>
      </w:r>
      <w:r w:rsidR="00505403">
        <w:rPr>
          <w:rFonts w:ascii="Bosch Office Sans" w:hAnsi="Bosch Office Sans"/>
          <w:b/>
          <w:bCs/>
          <w:lang w:val="fr-FR"/>
        </w:rPr>
        <w:t>s</w:t>
      </w:r>
      <w:r>
        <w:rPr>
          <w:rFonts w:ascii="Bosch Office Sans" w:hAnsi="Bosch Office Sans"/>
          <w:b/>
          <w:bCs/>
          <w:lang w:val="fr-FR"/>
        </w:rPr>
        <w:t xml:space="preserve"> hydrauliques cascade double</w:t>
      </w:r>
      <w:r>
        <w:rPr>
          <w:rFonts w:ascii="Bosch Office Sans" w:hAnsi="Bosch Office Sans"/>
          <w:lang w:val="fr-FR"/>
        </w:rPr>
        <w:t>, pour la raccordement de 2 chaudières de même puissance côte-à-côte. Versions avec pompes (découplage hydraulique) ou avec vannes motorisées (sans découplage),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648798D6" w14:textId="68EBBC6E" w:rsidR="00371DF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cuivre,</w:t>
      </w:r>
    </w:p>
    <w:p w14:paraId="36A8C757" w14:textId="77777777" w:rsidR="001F11F9" w:rsidRPr="001F11F9" w:rsidRDefault="001F11F9" w:rsidP="001F11F9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00E120B4" w14:textId="5D00E709" w:rsidR="001F11F9" w:rsidRDefault="001F11F9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Tableau de base MX 25, pour le raccordement à l’automate de combustion de chaudière SAFe44 et la gestion d’un circuit primaire (ou de chauffage non mélangé) et d’un circuit ECS avec bouclage,</w:t>
      </w:r>
    </w:p>
    <w:p w14:paraId="6AB863A0" w14:textId="50DE72A6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06AC28D4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5A6F75A" w14:textId="42177B6C" w:rsidR="001F11F9" w:rsidRDefault="001F11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9E6B2E8" w14:textId="77777777" w:rsidR="00A87CF9" w:rsidRDefault="00A87C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lastRenderedPageBreak/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4784965C" w:rsidR="001F5011" w:rsidRPr="001B245A" w:rsidRDefault="00A87CF9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 xml:space="preserve">Août 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>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default" r:id="rId12"/>
      <w:footerReference w:type="default" r:id="rId13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21EB" w14:textId="77777777" w:rsidR="003B7B1C" w:rsidRDefault="003B7B1C" w:rsidP="007B0472">
      <w:pPr>
        <w:spacing w:after="0" w:line="240" w:lineRule="auto"/>
      </w:pPr>
      <w:r>
        <w:separator/>
      </w:r>
    </w:p>
  </w:endnote>
  <w:endnote w:type="continuationSeparator" w:id="0">
    <w:p w14:paraId="48A32489" w14:textId="77777777" w:rsidR="003B7B1C" w:rsidRDefault="003B7B1C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FAE3" w14:textId="77777777" w:rsidR="003B7B1C" w:rsidRDefault="003B7B1C" w:rsidP="007B0472">
      <w:pPr>
        <w:spacing w:after="0" w:line="240" w:lineRule="auto"/>
      </w:pPr>
      <w:r>
        <w:separator/>
      </w:r>
    </w:p>
  </w:footnote>
  <w:footnote w:type="continuationSeparator" w:id="0">
    <w:p w14:paraId="4E0C17C5" w14:textId="77777777" w:rsidR="003B7B1C" w:rsidRDefault="003B7B1C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2A052187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P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514593">
      <w:rPr>
        <w:rFonts w:ascii="Bosch Office Sans" w:hAnsi="Bosch Office Sans"/>
        <w:b/>
        <w:bCs/>
        <w:sz w:val="36"/>
        <w:szCs w:val="36"/>
        <w:lang w:val="fr-FR"/>
      </w:rPr>
      <w:t>400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 xml:space="preserve"> version </w:t>
    </w:r>
    <w:r w:rsidR="00BE53AB">
      <w:rPr>
        <w:rFonts w:ascii="Bosch Office Sans" w:hAnsi="Bosch Office Sans"/>
        <w:b/>
        <w:bCs/>
        <w:sz w:val="36"/>
        <w:szCs w:val="36"/>
        <w:lang w:val="fr-FR"/>
      </w:rPr>
      <w:t>gauche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32546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E5560"/>
    <w:rsid w:val="003F3234"/>
    <w:rsid w:val="003F6995"/>
    <w:rsid w:val="00402CB2"/>
    <w:rsid w:val="00405320"/>
    <w:rsid w:val="00462EE3"/>
    <w:rsid w:val="00477B71"/>
    <w:rsid w:val="004E0674"/>
    <w:rsid w:val="004E4E02"/>
    <w:rsid w:val="00505403"/>
    <w:rsid w:val="00514593"/>
    <w:rsid w:val="00581598"/>
    <w:rsid w:val="005951FA"/>
    <w:rsid w:val="005B35C6"/>
    <w:rsid w:val="005D5A74"/>
    <w:rsid w:val="005D60CF"/>
    <w:rsid w:val="005D7BA1"/>
    <w:rsid w:val="00600BC0"/>
    <w:rsid w:val="00612EA9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71A9A"/>
    <w:rsid w:val="00771DE0"/>
    <w:rsid w:val="007875FA"/>
    <w:rsid w:val="00790EA7"/>
    <w:rsid w:val="007A64F0"/>
    <w:rsid w:val="007B0472"/>
    <w:rsid w:val="007E4AA8"/>
    <w:rsid w:val="00805CA8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87CF9"/>
    <w:rsid w:val="00A9423B"/>
    <w:rsid w:val="00AF1715"/>
    <w:rsid w:val="00B0344F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E53AB"/>
    <w:rsid w:val="00BF233F"/>
    <w:rsid w:val="00C02683"/>
    <w:rsid w:val="00C30300"/>
    <w:rsid w:val="00C3104E"/>
    <w:rsid w:val="00C31466"/>
    <w:rsid w:val="00CF5AD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E107CB"/>
    <w:rsid w:val="00E35DF2"/>
    <w:rsid w:val="00E563B8"/>
    <w:rsid w:val="00E859D5"/>
    <w:rsid w:val="00EB517C"/>
    <w:rsid w:val="00EC375C"/>
    <w:rsid w:val="00EE294B"/>
    <w:rsid w:val="00EE3127"/>
    <w:rsid w:val="00F04DBD"/>
    <w:rsid w:val="00F42CED"/>
    <w:rsid w:val="00F5498C"/>
    <w:rsid w:val="00F65E1C"/>
    <w:rsid w:val="00F8569E"/>
    <w:rsid w:val="00F92537"/>
    <w:rsid w:val="00FA6E6B"/>
    <w:rsid w:val="00FD6164"/>
    <w:rsid w:val="00FE06E8"/>
    <w:rsid w:val="00FE0918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P01S068244-785696466-2502</_dlc_DocId>
    <_dlc_DocIdUrl xmlns="de6c44b9-22b3-47a9-aa15-3252125a75f7">
      <Url>https://sites.inside-share4.bosch.com/sites/068244/_layouts/15/DocIdRedir.aspx?ID=P01S068244-785696466-2502</Url>
      <Description>P01S068244-785696466-2502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B285-1E13-4A5D-8E74-CF7003D88385}"/>
</file>

<file path=customXml/itemProps2.xml><?xml version="1.0" encoding="utf-8"?>
<ds:datastoreItem xmlns:ds="http://schemas.openxmlformats.org/officeDocument/2006/customXml" ds:itemID="{69752DC1-EF54-48F4-B4E5-68150ADA7B79}"/>
</file>

<file path=customXml/itemProps3.xml><?xml version="1.0" encoding="utf-8"?>
<ds:datastoreItem xmlns:ds="http://schemas.openxmlformats.org/officeDocument/2006/customXml" ds:itemID="{06B3634F-A361-4FF3-8C44-D40B72F000A3}"/>
</file>

<file path=customXml/itemProps4.xml><?xml version="1.0" encoding="utf-8"?>
<ds:datastoreItem xmlns:ds="http://schemas.openxmlformats.org/officeDocument/2006/customXml" ds:itemID="{E60EAE5C-9039-4E6C-8C98-5510A43BF0B7}"/>
</file>

<file path=customXml/itemProps5.xml><?xml version="1.0" encoding="utf-8"?>
<ds:datastoreItem xmlns:ds="http://schemas.openxmlformats.org/officeDocument/2006/customXml" ds:itemID="{1EFB59C1-7DFE-46A2-864D-FEDB2F5D6A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991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23</cp:revision>
  <dcterms:created xsi:type="dcterms:W3CDTF">2022-05-25T14:59:00Z</dcterms:created>
  <dcterms:modified xsi:type="dcterms:W3CDTF">2022-08-03T14:34:00Z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09b92a16-f001-4ee1-b0e7-8af0d06980ce</vt:lpwstr>
  </property>
  <property fmtid="{D5CDD505-2E9C-101B-9397-08002B2CF9AE}" pid="4" name="DMSKeywords">
    <vt:lpwstr/>
  </property>
</Properties>
</file>