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7E3E85D7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 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33B2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0 23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833B2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6540B6BF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Chaudière murale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047E8991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>ar une chaudière murale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>000 W</w:t>
      </w:r>
      <w:r>
        <w:rPr>
          <w:rFonts w:ascii="Bosch Office Sans" w:hAnsi="Bosch Office Sans"/>
          <w:b/>
          <w:lang w:val="fr-FR"/>
        </w:rPr>
        <w:t>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65CC5171" w14:textId="77777777" w:rsidR="001D4224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silicium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canaux spiralés en partie inférieure du tube profilé permett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d’obtenir une surface maximale pour le transfert de chaleur et augment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eron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ainsi les vitesse</w:t>
      </w:r>
      <w:r w:rsidR="009E47D5">
        <w:rPr>
          <w:rFonts w:ascii="Bosch Office Sans" w:eastAsiaTheme="minorHAnsi" w:hAnsi="Bosch Office Sans" w:cstheme="minorBidi"/>
          <w:sz w:val="22"/>
          <w:szCs w:val="22"/>
          <w:lang w:eastAsia="en-US"/>
        </w:rPr>
        <w:t>s pour un effet auto-nettoyant.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Un bac de récupération des condensats sera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370DCC6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7957163" w14:textId="2766684D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électrique en partie haute, séparé du compartiment hydraulique pour plus de sécurité,</w:t>
      </w:r>
    </w:p>
    <w:p w14:paraId="1AA70E63" w14:textId="1EBC1B4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Interface de contrôle et pilotage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HMI 700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affichage couleur et boutons tactiles,</w:t>
      </w:r>
    </w:p>
    <w:p w14:paraId="5F3834F7" w14:textId="316E58D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hydraulique en partie basse de la chaudière, avec raccordements départ, retour et alimentation gaz,</w:t>
      </w:r>
    </w:p>
    <w:p w14:paraId="0E58ED01" w14:textId="7152195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Façade avant avec ouverture par une simple vis, pour un accès ergonomique à tous les composants,</w:t>
      </w:r>
    </w:p>
    <w:p w14:paraId="5EB1CFF0" w14:textId="75A359D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3C4DFF48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(50/30 °C) mini et nominale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14,3 kW / </w:t>
      </w:r>
      <w:r w:rsid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69,5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74E08FD8" w14:textId="2412205D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mini et nominale (P4 et Pn selon ErP)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13 kW / </w:t>
      </w:r>
      <w:r w:rsid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  <w:r w:rsidR="0095514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</w:t>
      </w:r>
      <w:r w:rsid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47620435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13,3 kW / </w:t>
      </w:r>
      <w:r w:rsid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64,3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0A6F9F4C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108,</w:t>
      </w:r>
      <w:r w:rsid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</w:t>
      </w:r>
      <w:r w:rsidRP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432439F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98,</w:t>
      </w:r>
      <w:r w:rsid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4D2D73CD" w14:textId="25630A85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Efficacité énergétique saisonnière ETAS (selon ErP)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93 %</w:t>
      </w:r>
    </w:p>
    <w:p w14:paraId="312C1CDB" w14:textId="1EB26C95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85 °C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583D5E6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ErP) : </w:t>
      </w:r>
      <w:r w:rsidR="00833B2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mg/kWh</w:t>
      </w:r>
    </w:p>
    <w:p w14:paraId="6A37DF56" w14:textId="2D02F0F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classe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</w:p>
    <w:p w14:paraId="4BD4DFD6" w14:textId="7B17242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min (ΔT 20K) et max d’eau : </w:t>
      </w:r>
      <w:r w:rsid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</w:t>
      </w:r>
      <w:r w:rsidR="00FF59C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000</w:t>
      </w:r>
      <w:r w:rsidRP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 et 5</w:t>
      </w:r>
      <w:r w:rsidR="00FF59C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000 l/h</w:t>
      </w:r>
    </w:p>
    <w:p w14:paraId="298C4768" w14:textId="4352EC1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20K : </w:t>
      </w:r>
      <w:r w:rsid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170</w:t>
      </w:r>
      <w:r w:rsidRP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4AE5BD9D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5157AE0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7A635A" w:rsidRP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7,6</w:t>
      </w:r>
      <w:r w:rsidRP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2D89094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P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l</w:t>
      </w:r>
    </w:p>
    <w:p w14:paraId="7D36E1AE" w14:textId="62C82C1D" w:rsidR="00371DFA" w:rsidRPr="0095514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955143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955143">
        <w:rPr>
          <w:rFonts w:ascii="Bosch Office Sans" w:eastAsiaTheme="minorHAnsi" w:hAnsi="Bosch Office Sans" w:cstheme="minorBidi"/>
          <w:sz w:val="22"/>
          <w:szCs w:val="22"/>
          <w:lang w:eastAsia="en-US"/>
        </w:rPr>
        <w:t>t selon EN 15502</w:t>
      </w:r>
      <w:r w:rsidRPr="00955143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AF1715" w:rsidRPr="0095514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9350B4" w:rsidRPr="0095514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115 W</w:t>
      </w:r>
    </w:p>
    <w:p w14:paraId="7A420352" w14:textId="0A03A493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des auxiliaires (hors circulateur)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68DF8E0" w14:textId="7C03C4F8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à charge nulle (veille)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W</w:t>
      </w:r>
    </w:p>
    <w:p w14:paraId="37A84DAA" w14:textId="4AF48CE2" w:rsidR="00F8569E" w:rsidRPr="00F8569E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Niveau de pression sonore selon EN 15036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A635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61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dB(A)</w:t>
      </w:r>
    </w:p>
    <w:p w14:paraId="0AD08B55" w14:textId="013934A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ventouse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110/160 mm</w:t>
      </w:r>
    </w:p>
    <w:p w14:paraId="0AA61775" w14:textId="0F1BC70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1 120 x 520 x 457 mm</w:t>
      </w:r>
    </w:p>
    <w:p w14:paraId="66CC9B3D" w14:textId="4A2EB46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74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Spécificités chaudière :</w:t>
      </w:r>
    </w:p>
    <w:p w14:paraId="533A50B0" w14:textId="196181B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CE-0085DL048)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ED244A9" w14:textId="532E0E7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B23(p), B53(p), C13(x), C33(x), C43(x), C53(x), C63(x), C83(x), C93(x)</w:t>
      </w:r>
    </w:p>
    <w:p w14:paraId="28EE0E20" w14:textId="25E1286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cascade jusqu’à 4 chaudières côte-à-côte ou dos-à-dos avec accessoires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C97EFCB" w14:textId="5915BCA8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Interface intégrée HMI 700 permettant la gestion d’un circuit primaire et ECS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1A8C7DB8" w:rsidR="00124EB7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Kit hydraulique complet</w:t>
      </w:r>
      <w:r>
        <w:rPr>
          <w:rFonts w:ascii="Bosch Office Sans" w:hAnsi="Bosch Office Sans"/>
          <w:lang w:val="fr-FR"/>
        </w:rPr>
        <w:t xml:space="preserve"> et isolé avec pompe haute efficacité, soupape, vanne gaz, vannes d’arrêt départ/retour, manomètre, raccords </w:t>
      </w:r>
      <w:r w:rsidR="00294EDC">
        <w:rPr>
          <w:rFonts w:ascii="Bosch Office Sans" w:hAnsi="Bosch Office Sans"/>
          <w:lang w:val="fr-FR"/>
        </w:rPr>
        <w:t xml:space="preserve">pour </w:t>
      </w:r>
      <w:r>
        <w:rPr>
          <w:rFonts w:ascii="Bosch Office Sans" w:hAnsi="Bosch Office Sans"/>
          <w:lang w:val="fr-FR"/>
        </w:rPr>
        <w:t>vase expansion</w:t>
      </w:r>
      <w:r w:rsidR="00294EDC">
        <w:rPr>
          <w:rFonts w:ascii="Bosch Office Sans" w:hAnsi="Bosch Office Sans"/>
          <w:lang w:val="fr-FR"/>
        </w:rPr>
        <w:t xml:space="preserve"> et </w:t>
      </w:r>
      <w:r>
        <w:rPr>
          <w:rFonts w:ascii="Bosch Office Sans" w:hAnsi="Bosch Office Sans"/>
          <w:lang w:val="fr-FR"/>
        </w:rPr>
        <w:t>vidange, bornes de connexion électriques</w:t>
      </w:r>
      <w:r w:rsidR="00A7577A">
        <w:rPr>
          <w:rFonts w:ascii="Bosch Office Sans" w:hAnsi="Bosch Office Sans"/>
          <w:lang w:val="fr-FR"/>
        </w:rPr>
        <w:t>,</w:t>
      </w:r>
    </w:p>
    <w:p w14:paraId="727955C1" w14:textId="04F220BE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Support au sol</w:t>
      </w:r>
      <w:r>
        <w:rPr>
          <w:rFonts w:ascii="Bosch Office Sans" w:hAnsi="Bosch Office Sans"/>
          <w:lang w:val="fr-FR"/>
        </w:rPr>
        <w:t xml:space="preserve"> pour chaudière seule, avec éléments de montage, pieds ajustables et isolation</w:t>
      </w:r>
    </w:p>
    <w:p w14:paraId="57DED15E" w14:textId="1ABFAD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Bouteille de découplage</w:t>
      </w:r>
      <w:r>
        <w:rPr>
          <w:rFonts w:ascii="Bosch Office Sans" w:hAnsi="Bosch Office Sans"/>
          <w:lang w:val="fr-FR"/>
        </w:rPr>
        <w:t>, avec doigt de gant, coquilles isolantes en EPP, purgeur manuel et robinet de vidange</w:t>
      </w:r>
      <w:r w:rsidR="00A7577A">
        <w:rPr>
          <w:rFonts w:ascii="Bosch Office Sans" w:hAnsi="Bosch Office Sans"/>
          <w:lang w:val="fr-FR"/>
        </w:rPr>
        <w:t>,</w:t>
      </w:r>
    </w:p>
    <w:p w14:paraId="53106DA1" w14:textId="1BAB5F15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>Kits de montage</w:t>
      </w:r>
      <w:r>
        <w:rPr>
          <w:rFonts w:ascii="Bosch Office Sans" w:hAnsi="Bosch Office Sans"/>
          <w:lang w:val="fr-FR"/>
        </w:rPr>
        <w:t xml:space="preserve"> pour </w:t>
      </w:r>
      <w:r w:rsidRPr="00A7577A">
        <w:rPr>
          <w:rFonts w:ascii="Bosch Office Sans" w:hAnsi="Bosch Office Sans"/>
          <w:b/>
          <w:bCs/>
          <w:lang w:val="fr-FR"/>
        </w:rPr>
        <w:t>cascades</w:t>
      </w:r>
      <w:r>
        <w:rPr>
          <w:rFonts w:ascii="Bosch Office Sans" w:hAnsi="Bosch Office Sans"/>
          <w:lang w:val="fr-FR"/>
        </w:rPr>
        <w:t xml:space="preserve"> de 2 à 4 chaudières, côte-à-côte ou dos-à-dos, avec supports posés au sol, collecteurs départ/retour, raccords Victaulic vers bouteille de découplage et isolation</w:t>
      </w:r>
      <w:r w:rsidR="00A7577A">
        <w:rPr>
          <w:rFonts w:ascii="Bosch Office Sans" w:hAnsi="Bosch Office Sans"/>
          <w:lang w:val="fr-FR"/>
        </w:rPr>
        <w:t>,</w:t>
      </w:r>
    </w:p>
    <w:p w14:paraId="186B5C08" w14:textId="6C0932A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Accessoires de </w:t>
      </w:r>
      <w:r w:rsidRPr="00A7577A">
        <w:rPr>
          <w:rFonts w:ascii="Bosch Office Sans" w:hAnsi="Bosch Office Sans"/>
          <w:b/>
          <w:bCs/>
          <w:lang w:val="fr-FR"/>
        </w:rPr>
        <w:t>fumisterie</w:t>
      </w:r>
      <w:r>
        <w:rPr>
          <w:rFonts w:ascii="Bosch Office Sans" w:hAnsi="Bosch Office Sans"/>
          <w:lang w:val="fr-FR"/>
        </w:rPr>
        <w:t xml:space="preserve"> pour chaudières seules et en cascade, en configurations cheminée et ventouse,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2004E050" w14:textId="7D7C63B3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2809D133" w14:textId="5392B7B5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Modules hydrauliques</w:t>
      </w:r>
      <w:r>
        <w:rPr>
          <w:rFonts w:ascii="Bosch Office Sans" w:hAnsi="Bosch Office Sans"/>
          <w:lang w:val="fr-FR"/>
        </w:rPr>
        <w:t xml:space="preserve"> préfabriqués pour l’alimentation des réseaux de chauffage secondaires.</w:t>
      </w:r>
    </w:p>
    <w:p w14:paraId="648798D6" w14:textId="77777777" w:rsidR="00371DFA" w:rsidRPr="00371DFA" w:rsidRDefault="00371DFA" w:rsidP="00371DFA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6AB863A0" w14:textId="670DD4A1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77777777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4DD0914B" w:rsidR="001F5011" w:rsidRPr="001B245A" w:rsidRDefault="00955143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EE3A" w14:textId="77777777" w:rsidR="008D20A9" w:rsidRDefault="008D20A9" w:rsidP="007B0472">
      <w:pPr>
        <w:spacing w:after="0" w:line="240" w:lineRule="auto"/>
      </w:pPr>
      <w:r>
        <w:separator/>
      </w:r>
    </w:p>
  </w:endnote>
  <w:endnote w:type="continuationSeparator" w:id="0">
    <w:p w14:paraId="7B55DA43" w14:textId="77777777" w:rsidR="008D20A9" w:rsidRDefault="008D20A9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C1C5" w14:textId="77777777" w:rsidR="007A54D8" w:rsidRDefault="007A54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DBBF" w14:textId="77777777" w:rsidR="007A54D8" w:rsidRDefault="007A54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5838" w14:textId="77777777" w:rsidR="008D20A9" w:rsidRDefault="008D20A9" w:rsidP="007B0472">
      <w:pPr>
        <w:spacing w:after="0" w:line="240" w:lineRule="auto"/>
      </w:pPr>
      <w:r>
        <w:separator/>
      </w:r>
    </w:p>
  </w:footnote>
  <w:footnote w:type="continuationSeparator" w:id="0">
    <w:p w14:paraId="39F4F1E5" w14:textId="77777777" w:rsidR="008D20A9" w:rsidRDefault="008D20A9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E9FC" w14:textId="77777777" w:rsidR="007A54D8" w:rsidRDefault="007A54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04E6BA8B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>000 W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7A54D8">
      <w:rPr>
        <w:rFonts w:ascii="Bosch Office Sans" w:hAnsi="Bosch Office Sans"/>
        <w:b/>
        <w:bCs/>
        <w:sz w:val="36"/>
        <w:szCs w:val="36"/>
        <w:lang w:val="fr-FR"/>
      </w:rPr>
      <w:t>7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8F55" w14:textId="77777777" w:rsidR="007A54D8" w:rsidRDefault="007A54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253CC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A54D8"/>
    <w:rsid w:val="007A635A"/>
    <w:rsid w:val="007B0472"/>
    <w:rsid w:val="007E4AA8"/>
    <w:rsid w:val="00805CA8"/>
    <w:rsid w:val="00833B26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350B4"/>
    <w:rsid w:val="00955143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30300"/>
    <w:rsid w:val="00C3104E"/>
    <w:rsid w:val="00C31466"/>
    <w:rsid w:val="00CE755E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35DF2"/>
    <w:rsid w:val="00E563B8"/>
    <w:rsid w:val="00E859D5"/>
    <w:rsid w:val="00EB517C"/>
    <w:rsid w:val="00EE294B"/>
    <w:rsid w:val="00EE3127"/>
    <w:rsid w:val="00F04DBD"/>
    <w:rsid w:val="00F42CED"/>
    <w:rsid w:val="00F65E1C"/>
    <w:rsid w:val="00F8569E"/>
    <w:rsid w:val="00F92537"/>
    <w:rsid w:val="00FA6E6B"/>
    <w:rsid w:val="00FD6164"/>
    <w:rsid w:val="00FE06E8"/>
    <w:rsid w:val="00FF41A1"/>
    <w:rsid w:val="00FF59C0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P01S068244-785696466-2506</_dlc_DocId>
    <_dlc_DocIdUrl xmlns="de6c44b9-22b3-47a9-aa15-3252125a75f7">
      <Url>https://sites.inside-share4.bosch.com/sites/068244/_layouts/15/DocIdRedir.aspx?ID=P01S068244-785696466-2506</Url>
      <Description>P01S068244-785696466-2506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1480E2C4-0BC7-41B9-869C-7F92368F74D7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1002</Words>
  <Characters>5514</Characters>
  <Application>Microsoft Office Word</Application>
  <DocSecurity>0</DocSecurity>
  <Lines>45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18</cp:revision>
  <dcterms:created xsi:type="dcterms:W3CDTF">2022-05-25T14:59:00Z</dcterms:created>
  <dcterms:modified xsi:type="dcterms:W3CDTF">2022-08-04T08:04:00Z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80632e2d-fa71-46ce-b6c6-3a982e81aa6c</vt:lpwstr>
  </property>
  <property fmtid="{D5CDD505-2E9C-101B-9397-08002B2CF9AE}" pid="4" name="DMSKeywords">
    <vt:lpwstr/>
  </property>
</Properties>
</file>